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к заседанию координационного совета по развитию инвестиционной деятельности и конкуренции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Ставропольского края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7124"/>
        <w:gridCol w:w="7166"/>
      </w:tblGrid>
      <w:tr>
        <w:trPr>
          <w:trHeight w:val="4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Вопрос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6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Информация</w:t>
            </w:r>
            <w:r/>
          </w:p>
        </w:tc>
      </w:tr>
      <w:tr>
        <w:trPr>
          <w:trHeight w:val="10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4" w:type="dxa"/>
            <w:textDirection w:val="lrTb"/>
            <w:noWrap w:val="false"/>
          </w:tcPr>
          <w:p>
            <w:pPr>
              <w:pStyle w:val="93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О рекомен</w:t>
            </w:r>
            <w:r>
              <w:rPr>
                <w:sz w:val="28"/>
                <w:szCs w:val="28"/>
                <w:highlight w:val="white"/>
              </w:rPr>
              <w:t xml:space="preserve">дации к реализации масштабного инвестиционного проекта «С</w:t>
            </w:r>
            <w:r>
              <w:rPr>
                <w:spacing w:val="-2"/>
                <w:sz w:val="28"/>
                <w:szCs w:val="28"/>
                <w:highlight w:val="white"/>
              </w:rPr>
              <w:t xml:space="preserve">троительство жилого комплекса на Доваторцев</w:t>
            </w:r>
            <w:r>
              <w:rPr>
                <w:sz w:val="28"/>
                <w:szCs w:val="28"/>
                <w:highlight w:val="white"/>
              </w:rPr>
              <w:t xml:space="preserve">» в целях предоставления Обществу с ограниченной </w:t>
            </w:r>
            <w:r>
              <w:rPr>
                <w:sz w:val="28"/>
                <w:szCs w:val="28"/>
                <w:highlight w:val="white"/>
              </w:rPr>
              <w:t xml:space="preserve">ответственностью  Специализированный</w:t>
            </w:r>
            <w:r>
              <w:rPr>
                <w:sz w:val="28"/>
                <w:szCs w:val="28"/>
                <w:highlight w:val="white"/>
              </w:rPr>
              <w:t xml:space="preserve"> Застройщик «Стройград» в аренду без проведения торгов земельного участка из земель населенных пунктов, находящегося в собственности Ставропольского края</w:t>
            </w:r>
            <w:r>
              <w:rPr>
                <w:highlight w:val="white"/>
              </w:rPr>
            </w:r>
            <w:r/>
          </w:p>
          <w:p>
            <w:pPr>
              <w:pStyle w:val="93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66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0" w:leader="none"/>
              </w:tabs>
              <w:rPr>
                <w:b/>
                <w:bCs/>
                <w:highlight w:val="white"/>
              </w:rPr>
            </w:pPr>
            <w:r>
              <w:rPr>
                <w:color w:val="000000"/>
                <w:spacing w:val="-2"/>
                <w:sz w:val="28"/>
                <w:szCs w:val="28"/>
                <w:highlight w:val="white"/>
              </w:rPr>
              <w:t xml:space="preserve">ООО </w:t>
            </w:r>
            <w:r>
              <w:rPr>
                <w:sz w:val="28"/>
                <w:szCs w:val="28"/>
                <w:highlight w:val="white"/>
              </w:rPr>
              <w:t xml:space="preserve">СЗ  «</w:t>
            </w:r>
            <w:r>
              <w:rPr>
                <w:sz w:val="28"/>
                <w:szCs w:val="28"/>
                <w:highlight w:val="white"/>
              </w:rPr>
              <w:t xml:space="preserve">Стройград»</w:t>
            </w:r>
            <w:r>
              <w:rPr>
                <w:color w:val="000000"/>
                <w:spacing w:val="-2"/>
                <w:sz w:val="28"/>
                <w:szCs w:val="28"/>
                <w:highlight w:val="white"/>
              </w:rPr>
              <w:t xml:space="preserve"> планирует реализовать масштабный </w:t>
            </w:r>
            <w:r>
              <w:rPr>
                <w:sz w:val="28"/>
                <w:szCs w:val="28"/>
                <w:highlight w:val="white"/>
              </w:rPr>
              <w:t xml:space="preserve">инвестиционный проект предусматривает строительство жилого комплекса  на территории города Ставрополя Строящийся жилой комплекс будет обеспечен всей необходимой инженерной, транспортной и социальной инфраструктурой.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Месторасположение: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000000"/>
                <w:spacing w:val="-11"/>
                <w:sz w:val="28"/>
                <w:szCs w:val="28"/>
                <w:highlight w:val="white"/>
              </w:rPr>
              <w:t xml:space="preserve">Ставропольский край, </w:t>
            </w:r>
            <w:r>
              <w:rPr>
                <w:sz w:val="28"/>
                <w:szCs w:val="28"/>
                <w:highlight w:val="white"/>
              </w:rPr>
              <w:t xml:space="preserve">г. Ставрополь, ул. До</w:t>
            </w:r>
            <w:r>
              <w:rPr>
                <w:sz w:val="28"/>
                <w:szCs w:val="28"/>
                <w:highlight w:val="white"/>
              </w:rPr>
              <w:t xml:space="preserve">ваторцев, земельный участок из земель населенных пунктов, находящегося в собственности Ставропольского края, вид разрешенного использования: для продолжения строительства жилого комплекса, кадастровый номер: 26:12:011103:1416, площадь: 38350+/-68.54 кв. м.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highlight w:val="white"/>
              </w:rPr>
              <w:t xml:space="preserve">Общая стоимость инвестиционного проекта и источники его финансирования: </w:t>
            </w:r>
            <w:r>
              <w:rPr>
                <w:sz w:val="28"/>
                <w:szCs w:val="28"/>
                <w:highlight w:val="white"/>
              </w:rPr>
              <w:t xml:space="preserve">3 895 740,00 тыс. руб. 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highlight w:val="white"/>
              </w:rPr>
              <w:t xml:space="preserve">Оценка эффективности инвестиционного проекта: </w:t>
            </w:r>
            <w:r>
              <w:rPr>
                <w:sz w:val="28"/>
                <w:szCs w:val="28"/>
                <w:highlight w:val="white"/>
              </w:rPr>
              <w:t xml:space="preserve">индекс доходности (</w:t>
            </w:r>
            <w:r>
              <w:rPr>
                <w:sz w:val="28"/>
                <w:szCs w:val="28"/>
                <w:highlight w:val="white"/>
                <w:lang w:val="en-US"/>
              </w:rPr>
              <w:t xml:space="preserve">PI</w:t>
            </w:r>
            <w:r>
              <w:rPr>
                <w:sz w:val="28"/>
                <w:szCs w:val="28"/>
                <w:highlight w:val="white"/>
              </w:rPr>
              <w:t xml:space="preserve">) – 1,21 раз;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чистая приведенная стоимость (</w:t>
            </w:r>
            <w:r>
              <w:rPr>
                <w:sz w:val="28"/>
                <w:szCs w:val="28"/>
                <w:highlight w:val="white"/>
                <w:lang w:val="en-US"/>
              </w:rPr>
              <w:t xml:space="preserve">NPV</w:t>
            </w:r>
            <w:r>
              <w:rPr>
                <w:sz w:val="28"/>
                <w:szCs w:val="28"/>
                <w:highlight w:val="white"/>
              </w:rPr>
              <w:t xml:space="preserve">) – 403 136 тыс. руб.;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срок окупаемости (</w:t>
            </w:r>
            <w:r>
              <w:rPr>
                <w:sz w:val="28"/>
                <w:szCs w:val="28"/>
                <w:highlight w:val="white"/>
                <w:lang w:val="en-US"/>
              </w:rPr>
              <w:t xml:space="preserve">P</w:t>
            </w:r>
            <w:r>
              <w:rPr>
                <w:sz w:val="28"/>
                <w:szCs w:val="28"/>
                <w:highlight w:val="white"/>
              </w:rPr>
              <w:t xml:space="preserve">Р) – 40 месяцев;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внутренняя норма рентабельности (</w:t>
            </w:r>
            <w:r>
              <w:rPr>
                <w:sz w:val="28"/>
                <w:szCs w:val="28"/>
                <w:highlight w:val="white"/>
                <w:lang w:val="en-US"/>
              </w:rPr>
              <w:t xml:space="preserve">I</w:t>
            </w:r>
            <w:r>
              <w:rPr>
                <w:sz w:val="28"/>
                <w:szCs w:val="28"/>
                <w:highlight w:val="white"/>
              </w:rPr>
              <w:t xml:space="preserve">RR) – 28,24 %.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 результате реализации инвестиционного проекта планируется создать 251 </w:t>
            </w:r>
            <w:r>
              <w:rPr>
                <w:sz w:val="28"/>
                <w:szCs w:val="28"/>
                <w:highlight w:val="white"/>
                <w:lang w:eastAsia="ar-SA"/>
              </w:rPr>
              <w:t xml:space="preserve">новое рабочее место,</w:t>
            </w:r>
            <w:r>
              <w:rPr>
                <w:sz w:val="28"/>
                <w:szCs w:val="28"/>
                <w:highlight w:val="white"/>
              </w:rPr>
              <w:t xml:space="preserve"> из них будет создано 182 новых рабочих места со среднемесячной заработной платой 40 275 руб. в процессе осуществления строительства и 69 рабочих мест связанных с эксплуатацией объектов основных средств.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Дата начала реализации проекта – 1 кв. 2024 года.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Ввод в эксплуатацию – 4 кв. 2028 года.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white"/>
              </w:rPr>
              <w:t xml:space="preserve">Срок реализации проекта – 4 года</w:t>
            </w:r>
            <w:r>
              <w:rPr>
                <w:sz w:val="28"/>
                <w:szCs w:val="28"/>
                <w:highlight w:val="white"/>
              </w:rPr>
            </w:r>
            <w:r/>
          </w:p>
          <w:p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24" w:type="dxa"/>
            <w:textDirection w:val="lrTb"/>
            <w:noWrap w:val="false"/>
          </w:tcPr>
          <w:p>
            <w:pPr>
              <w:pStyle w:val="93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ab/>
            </w:r>
            <w:r>
              <w:rPr>
                <w:sz w:val="28"/>
                <w:szCs w:val="28"/>
                <w:highlight w:val="white"/>
              </w:rPr>
              <w:t xml:space="preserve">О</w:t>
            </w:r>
            <w:r>
              <w:rPr>
                <w:sz w:val="28"/>
                <w:szCs w:val="28"/>
                <w:highlight w:val="white"/>
              </w:rPr>
              <w:t xml:space="preserve"> рекомендации к реализации масштабного инвестиционного проекта «Создание фермы по разведению крупного рогатого скота мясного направления (Первый этап – 840 голов)» в целях предоставления Обществу с ограниченной ответственностью «Сельскохозяйственное предпр</w:t>
            </w:r>
            <w:r>
              <w:rPr>
                <w:sz w:val="28"/>
                <w:szCs w:val="28"/>
                <w:highlight w:val="white"/>
              </w:rPr>
              <w:t xml:space="preserve">иятие «КМВ-Агро» в аренду без проведения торгов земельных участков из земель сельскохозяйственного назначения, государственная собственность на которые не разграничена, и земельных участков из земель населённых пунктов, государственная собственность на кот</w:t>
            </w:r>
            <w:r>
              <w:rPr>
                <w:sz w:val="28"/>
                <w:szCs w:val="28"/>
                <w:highlight w:val="white"/>
              </w:rPr>
              <w:t xml:space="preserve">орые не разграничена.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66" w:type="dxa"/>
            <w:textDirection w:val="lrTb"/>
            <w:noWrap w:val="false"/>
          </w:tcPr>
          <w:p>
            <w:pPr>
              <w:jc w:val="both"/>
              <w:tabs>
                <w:tab w:val="left" w:pos="709" w:leader="none"/>
              </w:tabs>
              <w:rPr>
                <w:highlight w:val="white"/>
              </w:rPr>
            </w:pPr>
            <w:r>
              <w:rPr>
                <w:color w:val="000000"/>
                <w:spacing w:val="-2"/>
                <w:sz w:val="28"/>
                <w:szCs w:val="28"/>
                <w:highlight w:val="white"/>
              </w:rPr>
              <w:t xml:space="preserve">ООО «СХП «КМВ-Агро» предполагается создание фермы с использованием современных высокопроизводительных технологий по разведению к</w:t>
            </w:r>
            <w:r>
              <w:rPr>
                <w:color w:val="000000"/>
                <w:spacing w:val="-2"/>
                <w:sz w:val="28"/>
                <w:szCs w:val="28"/>
                <w:highlight w:val="white"/>
              </w:rPr>
              <w:t xml:space="preserve">рупного рогатого скота мясного направления в Минераловодском районе Ставропольского края. Реализация проекта (первого этапа) позволит одновременно содержать на откорме 840 голов КРС, что позволит реализовывать более 415 тонн мяса КРС в живом весе ежегодно.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tabs>
                <w:tab w:val="left" w:pos="709" w:leader="none"/>
              </w:tabs>
              <w:rPr>
                <w:highlight w:val="white"/>
              </w:rPr>
            </w:pPr>
            <w:r>
              <w:rPr>
                <w:color w:val="000000"/>
                <w:spacing w:val="-2"/>
                <w:sz w:val="28"/>
                <w:szCs w:val="28"/>
                <w:highlight w:val="white"/>
              </w:rPr>
              <w:t xml:space="preserve">Для реализации первого этапа данного проекта ООО «СХП «КМВ-Агро» планирует оформить в долгосрочную аренду 66 свободных земельных участков, </w:t>
            </w:r>
            <w:r>
              <w:rPr>
                <w:sz w:val="28"/>
                <w:szCs w:val="28"/>
                <w:highlight w:val="white"/>
              </w:rPr>
              <w:t xml:space="preserve">общей площадью 2 320,09 га.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Место реализации инвестиционного проекта: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color w:val="000000"/>
                <w:spacing w:val="-2"/>
                <w:sz w:val="28"/>
                <w:szCs w:val="28"/>
                <w:highlight w:val="white"/>
              </w:rPr>
              <w:t xml:space="preserve">Ставропольский край, </w:t>
            </w:r>
            <w:r>
              <w:rPr>
                <w:color w:val="000000"/>
                <w:spacing w:val="-2"/>
                <w:sz w:val="28"/>
                <w:szCs w:val="28"/>
                <w:highlight w:val="white"/>
              </w:rPr>
              <w:t xml:space="preserve">на  территории</w:t>
            </w:r>
            <w:r>
              <w:rPr>
                <w:color w:val="000000"/>
                <w:spacing w:val="-2"/>
                <w:sz w:val="28"/>
                <w:szCs w:val="28"/>
                <w:highlight w:val="white"/>
              </w:rPr>
              <w:t xml:space="preserve"> Минераловодского городского округа Ставропольского края (с. Нижняя Александровка, с. Розовка, с. Нагутское, с. Греческое,       х. Перевальный и с. Ульяновка)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 результате реализации проекта планируется создать 8 новых рабочих мест. Средний уровень ежемесячной заработной платы: 43 250,00 руб. </w:t>
            </w:r>
            <w:r>
              <w:rPr>
                <w:highlight w:val="white"/>
              </w:rPr>
            </w:r>
            <w:r/>
          </w:p>
          <w:p>
            <w:pPr>
              <w:ind w:right="-19" w:firstLine="709"/>
              <w:jc w:val="both"/>
              <w:widowControl w:val="off"/>
              <w:rPr>
                <w:highlight w:val="white"/>
              </w:rPr>
            </w:pPr>
            <w:r>
              <w:rPr>
                <w:b/>
                <w:bCs/>
                <w:sz w:val="28"/>
                <w:szCs w:val="28"/>
                <w:highlight w:val="white"/>
              </w:rPr>
              <w:t xml:space="preserve">Общая стоимость реализации проекта</w:t>
            </w:r>
            <w:r>
              <w:rPr>
                <w:sz w:val="28"/>
                <w:szCs w:val="28"/>
                <w:highlight w:val="white"/>
              </w:rPr>
              <w:t xml:space="preserve"> составляет 168,4 млн. руб.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ind w:right="-19" w:firstLine="709"/>
              <w:jc w:val="both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В финансировании инвестиционного проекта предполагается использование заемных средств в размере 51 030 000,0 рублей (</w:t>
            </w:r>
            <w:r>
              <w:rPr>
                <w:sz w:val="28"/>
                <w:szCs w:val="28"/>
                <w:highlight w:val="white"/>
              </w:rPr>
              <w:t xml:space="preserve">30,3 % от общей стоимости инвестиционного проекта)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. Заемные средства будут предоставлены ООО «Сельскохозяйственное предприятие «Новый Октябрь» в соответствии с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договором  займа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№ 200323-1И от 20.03.2023 и собственных средств в размере 117 405 000,0 рублей (</w:t>
            </w:r>
            <w:r>
              <w:rPr>
                <w:sz w:val="28"/>
                <w:szCs w:val="28"/>
                <w:highlight w:val="white"/>
              </w:rPr>
              <w:t xml:space="preserve">69,7 % от общей стоимости инвестиционного проекта).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tabs>
                <w:tab w:val="left" w:pos="709" w:leader="none"/>
              </w:tabs>
              <w:rPr>
                <w:sz w:val="29"/>
                <w:szCs w:val="29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highlight w:val="white"/>
              </w:rPr>
              <w:t xml:space="preserve">Оценка эффективности инвестиционного проекта: </w:t>
            </w:r>
            <w:r>
              <w:rPr>
                <w:sz w:val="29"/>
                <w:szCs w:val="29"/>
                <w:highlight w:val="white"/>
              </w:rPr>
              <w:t xml:space="preserve">срок  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    чистый приведенный доход (</w:t>
            </w:r>
            <w:r>
              <w:rPr>
                <w:sz w:val="28"/>
                <w:szCs w:val="28"/>
                <w:highlight w:val="white"/>
                <w:lang w:val="en-US"/>
              </w:rPr>
              <w:t xml:space="preserve">NPV</w:t>
            </w:r>
            <w:r>
              <w:rPr>
                <w:sz w:val="28"/>
                <w:szCs w:val="28"/>
                <w:highlight w:val="white"/>
              </w:rPr>
              <w:t xml:space="preserve">) – 222,8 млн. руб.;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срок окупаемости –81 мес.;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внутренняя норма доходности (IRR) – 22,67 %;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color w:val="000000" w:themeColor="text1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индекс доходности (</w:t>
            </w:r>
            <w:r>
              <w:rPr>
                <w:sz w:val="28"/>
                <w:szCs w:val="28"/>
                <w:highlight w:val="white"/>
                <w:lang w:val="en-US"/>
              </w:rPr>
              <w:t xml:space="preserve">PI</w:t>
            </w:r>
            <w:r>
              <w:rPr>
                <w:sz w:val="28"/>
                <w:szCs w:val="28"/>
                <w:highlight w:val="white"/>
              </w:rPr>
              <w:t xml:space="preserve">) – 1,82</w:t>
            </w:r>
            <w:r>
              <w:rPr>
                <w:highlight w:val="white"/>
              </w:rPr>
            </w:r>
            <w:r/>
          </w:p>
          <w:p>
            <w:pPr>
              <w:ind w:firstLine="720"/>
              <w:jc w:val="both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ind w:firstLine="720"/>
              <w:jc w:val="both"/>
              <w:rPr>
                <w:highlight w:val="white"/>
              </w:rPr>
            </w:pPr>
            <w:r>
              <w:rPr>
                <w:b/>
                <w:bCs/>
                <w:sz w:val="28"/>
                <w:szCs w:val="28"/>
                <w:highlight w:val="white"/>
              </w:rPr>
              <w:t xml:space="preserve">Срок реализации </w:t>
            </w:r>
            <w:r>
              <w:rPr>
                <w:b/>
                <w:bCs/>
                <w:sz w:val="28"/>
                <w:szCs w:val="28"/>
                <w:highlight w:val="white"/>
              </w:rPr>
              <w:t xml:space="preserve">проекта</w:t>
            </w:r>
            <w:r>
              <w:rPr>
                <w:bCs/>
                <w:sz w:val="28"/>
                <w:szCs w:val="28"/>
                <w:highlight w:val="white"/>
              </w:rPr>
              <w:t xml:space="preserve">: </w:t>
            </w:r>
            <w:r>
              <w:rPr>
                <w:sz w:val="28"/>
                <w:szCs w:val="28"/>
                <w:highlight w:val="white"/>
              </w:rPr>
              <w:t xml:space="preserve"> Срок</w:t>
            </w:r>
            <w:r>
              <w:rPr>
                <w:sz w:val="28"/>
                <w:szCs w:val="28"/>
                <w:highlight w:val="white"/>
              </w:rPr>
              <w:t xml:space="preserve"> реализации первого этапа: 2023-2034 гг.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Выпуск продукции: 1 кв. 2027 г.</w:t>
            </w:r>
            <w:r>
              <w:rPr>
                <w:highlight w:val="white"/>
              </w:rPr>
            </w:r>
            <w:r/>
          </w:p>
          <w:p>
            <w:pPr>
              <w:ind w:firstLine="72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24" w:type="dxa"/>
            <w:textDirection w:val="lrTb"/>
            <w:noWrap w:val="false"/>
          </w:tcPr>
          <w:p>
            <w:pPr>
              <w:pStyle w:val="933"/>
              <w:jc w:val="both"/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sz w:val="28"/>
                <w:szCs w:val="28"/>
                <w:highlight w:val="white"/>
              </w:rPr>
              <w:t xml:space="preserve">О</w:t>
            </w:r>
            <w:r>
              <w:rPr>
                <w:sz w:val="28"/>
                <w:szCs w:val="28"/>
                <w:highlight w:val="white"/>
              </w:rPr>
              <w:t xml:space="preserve"> рекомендации к реализации масштабного инвестиционного проекта «Развитие промышленного сектора города Лермонтова Ставропольского края» в целях предоставления Обществу с ограниченной ответственностью «Химстройинвест» в аренду без проведения торгов земельных</w:t>
            </w:r>
            <w:r>
              <w:rPr>
                <w:sz w:val="28"/>
                <w:szCs w:val="28"/>
                <w:highlight w:val="white"/>
              </w:rPr>
              <w:t xml:space="preserve"> участков из земель населенных пунктов, государственная собственность на которые не разграничена</w:t>
            </w:r>
            <w:r>
              <w:rPr>
                <w:sz w:val="28"/>
                <w:szCs w:val="28"/>
                <w:highlight w:val="yellow"/>
              </w:rPr>
            </w:r>
            <w:r/>
          </w:p>
          <w:p>
            <w:pPr>
              <w:pStyle w:val="933"/>
              <w:jc w:val="both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166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0" w:leader="none"/>
              </w:tabs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ООО «</w:t>
            </w:r>
            <w:r>
              <w:rPr>
                <w:sz w:val="28"/>
                <w:szCs w:val="28"/>
                <w:highlight w:val="none"/>
              </w:rPr>
              <w:t xml:space="preserve">Химстройинвест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» планируется реализовать масштабный инвестиционный проект </w:t>
            </w:r>
            <w:r>
              <w:rPr>
                <w:spacing w:val="-2"/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  <w:highlight w:val="none"/>
              </w:rPr>
              <w:t xml:space="preserve">Развитие промышленного </w:t>
            </w:r>
            <w:r>
              <w:rPr>
                <w:sz w:val="28"/>
                <w:szCs w:val="28"/>
                <w:highlight w:val="none"/>
              </w:rPr>
              <w:t xml:space="preserve">сектора города Лермонтова Ставропольского края</w:t>
            </w:r>
            <w:r>
              <w:rPr>
                <w:spacing w:val="-2"/>
                <w:sz w:val="28"/>
                <w:szCs w:val="28"/>
              </w:rPr>
              <w:t xml:space="preserve">»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суть которого заключается в </w:t>
            </w:r>
            <w:r>
              <w:rPr>
                <w:color w:val="auto"/>
                <w:spacing w:val="-6"/>
                <w:sz w:val="28"/>
                <w:szCs w:val="28"/>
                <w:highlight w:val="none"/>
              </w:rPr>
              <w:t xml:space="preserve">организации производственного процесса направленного на </w:t>
            </w:r>
            <w:r>
              <w:rPr>
                <w:color w:val="auto"/>
                <w:spacing w:val="-6"/>
                <w:sz w:val="28"/>
                <w:szCs w:val="28"/>
                <w:highlight w:val="none"/>
              </w:rPr>
              <w:t xml:space="preserve">развитие про</w:t>
            </w:r>
            <w:r>
              <w:rPr>
                <w:color w:val="auto"/>
                <w:spacing w:val="-6"/>
                <w:sz w:val="28"/>
                <w:szCs w:val="28"/>
                <w:highlight w:val="none"/>
              </w:rPr>
              <w:t xml:space="preserve">мышленного сектора Ставропольского края.  В I этапе планируется строительство завода по производству дорожного барьерного ограждения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highlight w:val="yellow"/>
              </w:rPr>
            </w:r>
            <w:r/>
          </w:p>
          <w:p>
            <w:pPr>
              <w:pStyle w:val="933"/>
              <w:contextualSpacing w:val="0"/>
              <w:ind w:firstLine="709"/>
              <w:jc w:val="both"/>
              <w:suppressLineNumbers w:val="0"/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Месторасположение: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планируется реализация проекта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на з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емельн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ых участк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ах с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кадастровы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м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и номер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ами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:</w:t>
            </w:r>
            <w:r/>
          </w:p>
          <w:p>
            <w:pPr>
              <w:pStyle w:val="933"/>
              <w:contextualSpacing w:val="0"/>
              <w:ind w:firstLine="709"/>
              <w:jc w:val="both"/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26:32:010101:274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, площадью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175 798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+/- 31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кв.м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.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, расположенный по адресу: Российская Федерация,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Ставропольский край, городской округ город Лермонтов, город Лермонтов,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проезд Западный, 17; категория земель: земли населенных пунктов, вид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разрешенного использования: производственная деятельность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;</w:t>
            </w:r>
            <w:r/>
          </w:p>
          <w:p>
            <w:pPr>
              <w:pStyle w:val="933"/>
              <w:contextualSpacing w:val="0"/>
              <w:ind w:firstLine="709"/>
              <w:jc w:val="both"/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26:32:010101:257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, площадью 15 280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+/-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43 кв.м.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;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, расположенный по адресу: Российская Федерация,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Ставропольский край, городской округ город Лермонтов, город Лермонтов,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улица Индустриальная, 12; категория земель: земли населенных пунктов, вид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разрешенного использования: производственная деятельность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(код 6.0)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,</w:t>
            </w:r>
            <w:r/>
          </w:p>
          <w:p>
            <w:pPr>
              <w:pStyle w:val="933"/>
              <w:contextualSpacing w:val="0"/>
              <w:ind w:firstLine="709"/>
              <w:jc w:val="both"/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26:32:010101:258,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площадью 23 430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+/- 54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кв.м.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расположенный по адресу: Российская Федерация,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Ставропольский край, городской округ город Лермонтов, город Лермонтов,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улица Индустриальная, 5; категория земель: земли населенных пунктов, вид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разрешенного использования: производственная деятельность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.</w:t>
            </w:r>
            <w:r>
              <w:rPr>
                <w:spacing w:val="-6"/>
                <w:sz w:val="28"/>
                <w:szCs w:val="28"/>
                <w:highlight w:val="none"/>
              </w:rPr>
            </w:r>
            <w:r/>
          </w:p>
          <w:p>
            <w:pPr>
              <w:ind w:firstLine="709"/>
              <w:jc w:val="both"/>
              <w:tabs>
                <w:tab w:val="left" w:pos="0" w:leader="none"/>
              </w:tabs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Общая стоимость инвестиционного проекта и источники его финансирования: </w:t>
            </w:r>
            <w:r>
              <w:rPr>
                <w:sz w:val="28"/>
                <w:szCs w:val="28"/>
              </w:rPr>
              <w:t xml:space="preserve">1 373,2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млн. рублей.</w:t>
            </w:r>
            <w:r/>
          </w:p>
          <w:p>
            <w:pPr>
              <w:contextualSpacing w:val="0"/>
              <w:ind w:firstLine="709"/>
              <w:jc w:val="both"/>
              <w:suppressLineNumbers w:val="0"/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Оценка эффективности инвестиционного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проекта: 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чистый дисконтированный доход (NPV) –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202 969,19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тыс. рублей;</w:t>
            </w:r>
            <w:r/>
          </w:p>
          <w:p>
            <w:pPr>
              <w:contextualSpacing w:val="0"/>
              <w:ind w:firstLine="709"/>
              <w:jc w:val="both"/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срок окупаемости (PP) –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3,5 лет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;</w:t>
            </w:r>
            <w:r/>
          </w:p>
          <w:p>
            <w:pPr>
              <w:contextualSpacing w:val="0"/>
              <w:ind w:firstLine="709"/>
              <w:jc w:val="both"/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внутренняя норма доходности (IRR)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 – 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93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,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9 %;</w:t>
            </w:r>
            <w:r/>
          </w:p>
          <w:p>
            <w:pPr>
              <w:contextualSpacing w:val="0"/>
              <w:ind w:firstLine="709"/>
              <w:jc w:val="both"/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индекс доходности (PI) – 5,</w:t>
            </w:r>
            <w:r>
              <w:rPr>
                <w:spacing w:val="-6"/>
                <w:sz w:val="28"/>
                <w:szCs w:val="28"/>
                <w:highlight w:val="none"/>
              </w:rPr>
              <w:t xml:space="preserve">9.</w:t>
            </w:r>
            <w:r>
              <w:rPr>
                <w:highlight w:val="none"/>
              </w:rPr>
            </w:r>
            <w:r/>
          </w:p>
          <w:p>
            <w:pPr>
              <w:contextualSpacing w:val="0"/>
              <w:ind w:firstLine="720"/>
              <w:jc w:val="both"/>
              <w:suppressLineNumbers w:val="0"/>
            </w:pPr>
            <w:r>
              <w:rPr>
                <w:spacing w:val="-6"/>
                <w:sz w:val="28"/>
                <w:szCs w:val="28"/>
                <w:highlight w:val="none"/>
              </w:rPr>
              <w:t xml:space="preserve">В результате реализации проекта планируется создать 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216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 рабоч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их</w:t>
            </w:r>
            <w:r>
              <w:rPr>
                <w:spacing w:val="-6"/>
                <w:sz w:val="28"/>
                <w:szCs w:val="28"/>
                <w:highlight w:val="none"/>
                <w:lang w:eastAsia="ar-SA"/>
              </w:rPr>
              <w:t xml:space="preserve"> мест (в ходе реализации I этапа 16 рабочих мест)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  <w:highlight w:val="white"/>
              </w:rPr>
              <w:t xml:space="preserve">о средним уровнем заработной платы 54 437,5 руб</w:t>
            </w:r>
            <w:r>
              <w:rPr>
                <w:sz w:val="28"/>
                <w:szCs w:val="28"/>
                <w:highlight w:val="white"/>
                <w:lang w:eastAsia="ar-SA"/>
              </w:rPr>
              <w:t xml:space="preserve">лей. 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Дата начала реализации проекта – октябрь 2023 года.</w:t>
            </w:r>
            <w:r>
              <w:rPr>
                <w:sz w:val="28"/>
                <w:szCs w:val="28"/>
              </w:rPr>
            </w:r>
            <w:r/>
          </w:p>
          <w:p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Ввод в эксплуатацию – 1 квартал 2026 года.</w:t>
            </w:r>
            <w:r>
              <w:rPr>
                <w:sz w:val="28"/>
                <w:szCs w:val="28"/>
              </w:rPr>
            </w:r>
            <w:r/>
          </w:p>
          <w:p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Срок реализации проекта – 2 года 5 месяцев. </w:t>
            </w:r>
            <w:r>
              <w:rPr>
                <w:sz w:val="28"/>
                <w:szCs w:val="28"/>
              </w:rPr>
            </w:r>
            <w:r/>
          </w:p>
          <w:p>
            <w:pPr>
              <w:ind w:firstLine="0"/>
              <w:jc w:val="both"/>
              <w:rPr>
                <w:spacing w:val="-6"/>
                <w:highlight w:val="white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6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4" w:type="dxa"/>
            <w:textDirection w:val="lrTb"/>
            <w:noWrap w:val="false"/>
          </w:tcPr>
          <w:p>
            <w:pPr>
              <w:pStyle w:val="933"/>
              <w:ind w:firstLine="708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О рекомендации к реализации масштабного инвестиционного</w:t>
            </w:r>
            <w:r>
              <w:rPr>
                <w:sz w:val="28"/>
                <w:szCs w:val="28"/>
                <w:highlight w:val="white"/>
              </w:rPr>
              <w:t xml:space="preserve"> проекта «Создание регионального дата-центра Key Point» в целях предоставления Обществу с ограниченной ответственностью «Кей Поинт Ставрополь» в аренду без проведения торгов земельного участка из земель населенных пунктов, государственная собственность на </w:t>
            </w:r>
            <w:r>
              <w:rPr>
                <w:sz w:val="28"/>
                <w:szCs w:val="28"/>
                <w:highlight w:val="white"/>
              </w:rPr>
              <w:t xml:space="preserve">который  не</w:t>
            </w:r>
            <w:r>
              <w:rPr>
                <w:sz w:val="28"/>
                <w:szCs w:val="28"/>
                <w:highlight w:val="white"/>
              </w:rPr>
              <w:t xml:space="preserve"> разграничена.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66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0" w:leader="none"/>
              </w:tabs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ar-SA"/>
              </w:rPr>
              <w:t xml:space="preserve">ООО «Кей Поинт Ставрополь» планируется реализовать масштабный инвестиционный проект «Создание регионального дата-центра Key Point». П</w:t>
            </w:r>
            <w:r>
              <w:rPr>
                <w:sz w:val="28"/>
                <w:szCs w:val="28"/>
                <w:highlight w:val="white"/>
                <w:lang w:eastAsia="ar-SA"/>
              </w:rPr>
              <w:t xml:space="preserve">роект направлен на создание высококачественного центра обработки данных (ЦОД), ориентированного на цифровую трансформацию регионов и дальнейшее его развитие в Ставропольском крае. В рамках данного инвестиционного проекта планируется строительство и запуск </w:t>
            </w:r>
            <w:r>
              <w:rPr>
                <w:sz w:val="28"/>
                <w:szCs w:val="28"/>
                <w:highlight w:val="white"/>
                <w:lang w:eastAsia="ar-SA"/>
              </w:rPr>
              <w:t xml:space="preserve">регионального коммерческого дата-центра</w:t>
            </w:r>
            <w:r>
              <w:rPr>
                <w:sz w:val="28"/>
                <w:szCs w:val="28"/>
                <w:highlight w:val="white"/>
                <w:lang w:eastAsia="ar-SA"/>
              </w:rPr>
              <w:t xml:space="preserve"> в котором компании смогут арендовать или размещат</w:t>
            </w:r>
            <w:r>
              <w:rPr>
                <w:sz w:val="28"/>
                <w:szCs w:val="28"/>
                <w:highlight w:val="white"/>
                <w:lang w:eastAsia="ar-SA"/>
              </w:rPr>
              <w:t xml:space="preserve">ь серверное и сетевое оборудование с предоставлением защищенных каналов связи. ЦОД этого уровня не нужно останавливать для ремонта и профилактических работ. Это очень удобно для организаций, которые ведут круглосуточное взаимодействие со своими клиентами. 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bCs/>
                <w:color w:val="000000"/>
                <w:highlight w:val="white"/>
              </w:rPr>
            </w:pPr>
            <w:r>
              <w:rPr>
                <w:b/>
                <w:bCs/>
                <w:sz w:val="28"/>
                <w:szCs w:val="28"/>
                <w:highlight w:val="white"/>
                <w:lang w:eastAsia="ar-SA"/>
              </w:rPr>
              <w:t xml:space="preserve">Месторасположение:</w:t>
            </w:r>
            <w:r>
              <w:rPr>
                <w:sz w:val="28"/>
                <w:szCs w:val="28"/>
                <w:highlight w:val="white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Российская Федерация, Ставропольский край, г.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Ставрополь,ш.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Старомарьевское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, з/у 69б, кадастровый номер 26:12:020201:336, площадь участка 42779+/-72 кв.м, из земель населенных пунктов, государственная собственность на который не разграничена, вид разрешенного использования: связь.</w:t>
            </w: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ar-SA"/>
              </w:rPr>
              <w:t xml:space="preserve">Общая стоимость инвестиционного проекта и источники его </w:t>
            </w:r>
            <w:r>
              <w:rPr>
                <w:sz w:val="28"/>
                <w:szCs w:val="28"/>
                <w:highlight w:val="white"/>
                <w:lang w:eastAsia="ar-SA"/>
              </w:rPr>
              <w:t xml:space="preserve">финансирования:</w:t>
            </w:r>
            <w:r>
              <w:rPr>
                <w:highlight w:val="white"/>
              </w:rPr>
              <w:t xml:space="preserve"> </w:t>
            </w:r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376,214</w:t>
            </w:r>
            <w:r>
              <w:rPr>
                <w:sz w:val="28"/>
                <w:szCs w:val="28"/>
                <w:highlight w:val="white"/>
              </w:rPr>
              <w:t xml:space="preserve"> млн. рублей.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Инвестиционный проект будет финансироваться частично за счет заемных средств ООО «СТИ» по договору займа от 20 июня 2023 г. № б/н (116,214 млн. руб. – 30,89%) и за счет </w:t>
            </w:r>
            <w:r>
              <w:rPr>
                <w:sz w:val="28"/>
                <w:szCs w:val="28"/>
                <w:highlight w:val="white"/>
              </w:rPr>
              <w:t xml:space="preserve">инвестиционного  кредита</w:t>
            </w:r>
            <w:r>
              <w:rPr>
                <w:sz w:val="28"/>
                <w:szCs w:val="28"/>
                <w:highlight w:val="white"/>
              </w:rPr>
              <w:t xml:space="preserve"> банка           (260 млн. руб. – 69,11%).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ar-SA"/>
              </w:rPr>
              <w:t xml:space="preserve">Оценка эффективности инвестиционного проекта: </w:t>
            </w:r>
            <w:r>
              <w:rPr>
                <w:highlight w:val="white"/>
              </w:rPr>
            </w:r>
            <w:r/>
          </w:p>
          <w:p>
            <w:pPr>
              <w:contextualSpacing/>
              <w:ind w:firstLine="709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срок окупаемости (</w:t>
            </w:r>
            <w:r>
              <w:rPr>
                <w:sz w:val="28"/>
                <w:szCs w:val="28"/>
                <w:highlight w:val="white"/>
                <w:lang w:val="en-US"/>
              </w:rPr>
              <w:t xml:space="preserve">PP</w:t>
            </w:r>
            <w:r>
              <w:rPr>
                <w:sz w:val="28"/>
                <w:szCs w:val="28"/>
                <w:highlight w:val="white"/>
              </w:rPr>
              <w:t xml:space="preserve">) – 104 мес.;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чистый денежный доход (</w:t>
            </w:r>
            <w:r>
              <w:rPr>
                <w:sz w:val="28"/>
                <w:szCs w:val="28"/>
                <w:highlight w:val="white"/>
                <w:lang w:val="en-US"/>
              </w:rPr>
              <w:t xml:space="preserve">NPV</w:t>
            </w:r>
            <w:r>
              <w:rPr>
                <w:sz w:val="28"/>
                <w:szCs w:val="28"/>
                <w:highlight w:val="white"/>
              </w:rPr>
              <w:t xml:space="preserve">) – 204,315 млн. руб.;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внутренняя норма доходности (</w:t>
            </w:r>
            <w:r>
              <w:rPr>
                <w:sz w:val="28"/>
                <w:szCs w:val="28"/>
                <w:highlight w:val="white"/>
                <w:lang w:val="en-US"/>
              </w:rPr>
              <w:t xml:space="preserve">IRR</w:t>
            </w:r>
            <w:r>
              <w:rPr>
                <w:sz w:val="28"/>
                <w:szCs w:val="28"/>
                <w:highlight w:val="white"/>
              </w:rPr>
              <w:t xml:space="preserve">) – 22,40 %;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индекс доходности (</w:t>
            </w:r>
            <w:r>
              <w:rPr>
                <w:sz w:val="28"/>
                <w:szCs w:val="28"/>
                <w:highlight w:val="white"/>
                <w:lang w:val="en-US"/>
              </w:rPr>
              <w:t xml:space="preserve">PI</w:t>
            </w:r>
            <w:r>
              <w:rPr>
                <w:sz w:val="28"/>
                <w:szCs w:val="28"/>
                <w:highlight w:val="white"/>
              </w:rPr>
              <w:t xml:space="preserve">) – 1,81.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 результате реализации инвестиционного проекта планируется создать 13 </w:t>
            </w:r>
            <w:r>
              <w:rPr>
                <w:sz w:val="28"/>
                <w:szCs w:val="28"/>
                <w:highlight w:val="white"/>
                <w:lang w:eastAsia="ar-SA"/>
              </w:rPr>
              <w:t xml:space="preserve">новых рабочих мест </w:t>
            </w:r>
            <w:r>
              <w:rPr>
                <w:sz w:val="28"/>
                <w:szCs w:val="28"/>
                <w:highlight w:val="white"/>
              </w:rPr>
              <w:t xml:space="preserve">со средней заработной платой 93 461,54 рублей.</w:t>
            </w:r>
            <w:r>
              <w:rPr>
                <w:sz w:val="28"/>
                <w:szCs w:val="28"/>
                <w:highlight w:val="white"/>
                <w:lang w:eastAsia="ar-SA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pStyle w:val="933"/>
              <w:ind w:firstLine="709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Начало реализации проекта – июнь 2023 года.</w:t>
            </w:r>
            <w:r>
              <w:rPr>
                <w:highlight w:val="white"/>
              </w:rPr>
            </w:r>
            <w:r/>
          </w:p>
          <w:p>
            <w:pPr>
              <w:pStyle w:val="933"/>
              <w:ind w:firstLine="709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Ввод первой части объекта</w:t>
            </w:r>
            <w:r>
              <w:rPr>
                <w:spacing w:val="-2"/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в</w:t>
            </w:r>
            <w:r>
              <w:rPr>
                <w:spacing w:val="-4"/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эксплуатацию – февраль 2028 года.</w:t>
            </w:r>
            <w:r>
              <w:rPr>
                <w:highlight w:val="white"/>
              </w:rPr>
            </w:r>
            <w:r/>
          </w:p>
          <w:p>
            <w:pPr>
              <w:pStyle w:val="933"/>
              <w:ind w:firstLine="709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Ввод второй части объекта</w:t>
            </w:r>
            <w:r>
              <w:rPr>
                <w:spacing w:val="-2"/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в</w:t>
            </w:r>
            <w:r>
              <w:rPr>
                <w:spacing w:val="-4"/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эксплуатацию – май 2030 года.</w:t>
            </w:r>
            <w:r>
              <w:rPr>
                <w:highlight w:val="white"/>
              </w:rPr>
            </w:r>
            <w:r/>
          </w:p>
          <w:p>
            <w:pPr>
              <w:pStyle w:val="933"/>
              <w:ind w:firstLine="709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Начало реализации услуг – февраль 2028 года.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Дата выхода на полную проектную мощность – с 1 квартала 2031 года.</w:t>
            </w:r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4" w:type="dxa"/>
            <w:textDirection w:val="lrTb"/>
            <w:noWrap w:val="false"/>
          </w:tcPr>
          <w:p>
            <w:pPr>
              <w:pStyle w:val="933"/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О возможности заключения дополнительного соглашения к соглашению о реализации масшта</w:t>
            </w:r>
            <w:r>
              <w:rPr>
                <w:sz w:val="28"/>
                <w:szCs w:val="28"/>
                <w:highlight w:val="white"/>
              </w:rPr>
              <w:t xml:space="preserve">бного инвестиционного проекта «Строительство завода по глубокой переработке зерновых», от 22 сентября 2023 г. № 08-12/2 заключенного между министерством экономического развития Ставропольского края и обществом с ограниченной ответственностью «Золото полей»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66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0" w:leader="none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 2023 году инвестору предоставлен земельный участок без проведения торгов в Советском городском округе, г. Зеленокумске,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кадастровый номер 26:27:000000:6131, площадью: 125200+/-124 кв.м., под реализацию инвестиционного проекта </w:t>
            </w:r>
            <w:r>
              <w:rPr>
                <w:sz w:val="28"/>
                <w:szCs w:val="28"/>
                <w:highlight w:val="white"/>
              </w:rPr>
              <w:t xml:space="preserve">«Строительство завода по глубокой переработке зерновых»,</w:t>
            </w:r>
            <w:r>
              <w:rPr>
                <w:sz w:val="28"/>
                <w:szCs w:val="28"/>
                <w:highlight w:val="white"/>
              </w:rPr>
              <w:t xml:space="preserve"> суть которого заключается в создании на территории города Зеленокумска, Советского городского округа Ставропольского края завода по производству крахмалов с объемом переработки сырья до 30 тысяч тонн в год, общей стоимостью 186,1 млн. руб.</w:t>
            </w:r>
            <w:r>
              <w:rPr>
                <w:highlight w:val="white"/>
              </w:rPr>
            </w:r>
            <w:r/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Инвестор обратился в минэконом края по вопросу заключения дополнительного соглашения о реализации масштабного инвестиционного проекта в части изменения сроков реализации инвестиционного проекта с </w:t>
            </w:r>
            <w:r>
              <w:rPr>
                <w:highlight w:val="white"/>
              </w:rPr>
            </w:r>
            <w:r/>
          </w:p>
          <w:p>
            <w:pPr>
              <w:jc w:val="both"/>
              <w:tabs>
                <w:tab w:val="left" w:pos="0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white"/>
              </w:rPr>
              <w:t xml:space="preserve">«февраль-март 2023 г.-январь 2025 г.» на «1 квартал </w:t>
            </w:r>
            <w:r>
              <w:rPr>
                <w:sz w:val="28"/>
                <w:szCs w:val="28"/>
                <w:highlight w:val="white"/>
              </w:rPr>
              <w:br/>
            </w:r>
            <w:r>
              <w:rPr>
                <w:sz w:val="28"/>
                <w:szCs w:val="28"/>
                <w:highlight w:val="white"/>
              </w:rPr>
              <w:t xml:space="preserve">2023 г.-1 квартал 2025 г.».</w:t>
            </w:r>
            <w:r>
              <w:rPr>
                <w:highlight w:val="white"/>
              </w:rPr>
            </w:r>
            <w:r/>
          </w:p>
          <w:p>
            <w:pPr>
              <w:contextualSpacing w:val="0"/>
              <w:ind w:firstLine="709"/>
              <w:jc w:val="both"/>
              <w:spacing w:line="240" w:lineRule="auto"/>
              <w:tabs>
                <w:tab w:val="left" w:pos="0" w:leader="none"/>
              </w:tabs>
              <w:rPr>
                <w:bCs w:val="0"/>
                <w:i w:val="0"/>
                <w:highlight w:val="white"/>
              </w:rPr>
              <w:suppressLineNumbers w:val="0"/>
            </w:pPr>
            <w:r>
              <w:rPr>
                <w:i w:val="0"/>
                <w:iCs w:val="0"/>
                <w:sz w:val="28"/>
                <w:szCs w:val="28"/>
                <w:highlight w:val="none"/>
              </w:rPr>
              <w:t xml:space="preserve">А также </w:t>
            </w:r>
            <w:r>
              <w:rPr>
                <w:i w:val="0"/>
                <w:iCs w:val="0"/>
                <w:sz w:val="28"/>
                <w:szCs w:val="28"/>
                <w:highlight w:val="none"/>
              </w:rPr>
              <w:t xml:space="preserve">и</w:t>
            </w:r>
            <w:r>
              <w:rPr>
                <w:i w:val="0"/>
                <w:iCs w:val="0"/>
                <w:sz w:val="28"/>
                <w:szCs w:val="28"/>
                <w:highlight w:val="white"/>
              </w:rPr>
              <w:t xml:space="preserve">зменена организация водоо</w:t>
            </w:r>
            <w:r>
              <w:rPr>
                <w:i w:val="0"/>
                <w:iCs w:val="0"/>
                <w:sz w:val="28"/>
                <w:szCs w:val="28"/>
                <w:highlight w:val="white"/>
              </w:rPr>
              <w:t xml:space="preserve">тведения – пруд-отстойник объемом 150 куб. метров в сутки заменен прудом-копань объемом 20 куб. метров в сутки.</w:t>
            </w:r>
            <w:r>
              <w:rPr>
                <w:i w:val="0"/>
                <w:iCs w:val="0"/>
              </w:rPr>
            </w:r>
            <w:r/>
            <w:r>
              <w:rPr>
                <w:i w:val="0"/>
                <w:iCs w:val="0"/>
                <w:sz w:val="28"/>
                <w:szCs w:val="28"/>
                <w:highlight w:val="none"/>
              </w:rPr>
            </w:r>
            <w:r>
              <w:rPr>
                <w:i w:val="0"/>
                <w:iCs w:val="0"/>
                <w:sz w:val="28"/>
                <w:szCs w:val="28"/>
                <w:highlight w:val="none"/>
              </w:rPr>
            </w:r>
            <w:r/>
            <w:r>
              <w:rPr>
                <w:bCs w:val="0"/>
                <w:i w:val="0"/>
                <w:highlight w:val="white"/>
              </w:rPr>
            </w:r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none"/>
              </w:rPr>
              <w:t xml:space="preserve">6</w:t>
            </w:r>
            <w:r>
              <w:rPr>
                <w:sz w:val="28"/>
                <w:szCs w:val="28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4" w:type="dxa"/>
            <w:textDirection w:val="lrTb"/>
            <w:noWrap w:val="false"/>
          </w:tcPr>
          <w:p>
            <w:pPr>
              <w:pStyle w:val="933"/>
              <w:ind w:firstLine="720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О нереализации Обществом с ограниченной ответственностью «ЛУКОЙЛ-Югнефтепродукт» масштабного инвестиционного проекта «Строительство МАЗС в Ставропольском крае, г. Светлоград»</w:t>
            </w:r>
            <w:r>
              <w:rPr>
                <w:highlight w:val="white"/>
              </w:rPr>
            </w:r>
            <w:r/>
          </w:p>
          <w:p>
            <w:pPr>
              <w:pStyle w:val="933"/>
              <w:jc w:val="both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66" w:type="dxa"/>
            <w:textDirection w:val="lrTb"/>
            <w:noWrap w:val="false"/>
          </w:tcPr>
          <w:p>
            <w:pPr>
              <w:pStyle w:val="937"/>
              <w:tabs>
                <w:tab w:val="left" w:pos="3600" w:leader="none"/>
                <w:tab w:val="left" w:pos="3780" w:leader="none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Р</w:t>
            </w:r>
            <w:r>
              <w:rPr>
                <w:highlight w:val="white"/>
              </w:rPr>
              <w:t xml:space="preserve">еализация инвестиционного проекта не состоялась по причинам отказа министерства дорожного хозяйства и транспорта Ставропольского края в согласовании размещения объекта и определение ООО «</w:t>
            </w:r>
            <w:r>
              <w:rPr>
                <w:highlight w:val="white"/>
              </w:rPr>
              <w:t xml:space="preserve">ЛУКОЙЛ-Югнефтепродукт»</w:t>
            </w:r>
            <w:r>
              <w:rPr>
                <w:highlight w:val="white"/>
              </w:rPr>
              <w:t xml:space="preserve"> коммерческой нецелесообразности реализации инвестиционного проекта.</w:t>
            </w:r>
            <w:r>
              <w:rPr>
                <w:highlight w:val="white"/>
              </w:rPr>
            </w:r>
            <w:r/>
            <w:r>
              <w:rPr>
                <w:spacing w:val="-6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  <w:r>
              <w:rPr>
                <w:highlight w:val="white"/>
              </w:rPr>
            </w:r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851" w:right="1134" w:bottom="28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Times New Roman Cyr">
    <w:panose1 w:val="02020603050405020304"/>
  </w:font>
  <w:font w:name="Verdana">
    <w:panose1 w:val="020B0604030504040204"/>
  </w:font>
  <w:font w:name="SimSun">
    <w:panose1 w:val="02010600030101010101"/>
  </w:font>
  <w:font w:name="Courier New">
    <w:panose1 w:val="02070309020205020404"/>
  </w:font>
  <w:font w:name="Mangal">
    <w:panose1 w:val="0204050305040603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rPr>
        <w:rStyle w:val="913"/>
        <w:sz w:val="28"/>
        <w:szCs w:val="28"/>
      </w:rPr>
      <w:framePr w:wrap="around" w:vAnchor="text" w:hAnchor="margin" w:xAlign="right" w:y="1"/>
    </w:pPr>
    <w:r>
      <w:rPr>
        <w:rStyle w:val="913"/>
        <w:sz w:val="28"/>
        <w:szCs w:val="28"/>
      </w:rPr>
      <w:fldChar w:fldCharType="begin"/>
    </w:r>
    <w:r>
      <w:rPr>
        <w:rStyle w:val="913"/>
        <w:sz w:val="28"/>
        <w:szCs w:val="28"/>
      </w:rPr>
      <w:instrText xml:space="preserve">PAGE  </w:instrText>
    </w:r>
    <w:r>
      <w:rPr>
        <w:rStyle w:val="913"/>
        <w:sz w:val="28"/>
        <w:szCs w:val="28"/>
      </w:rPr>
      <w:fldChar w:fldCharType="separate"/>
    </w:r>
    <w:r>
      <w:rPr>
        <w:rStyle w:val="913"/>
        <w:sz w:val="28"/>
        <w:szCs w:val="28"/>
      </w:rPr>
      <w:t xml:space="preserve">2</w:t>
    </w:r>
    <w:r>
      <w:rPr>
        <w:rStyle w:val="913"/>
        <w:sz w:val="28"/>
        <w:szCs w:val="28"/>
      </w:rPr>
      <w:fldChar w:fldCharType="end"/>
    </w:r>
    <w:r/>
  </w:p>
  <w:p>
    <w:pPr>
      <w:pStyle w:val="759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rPr>
        <w:rStyle w:val="913"/>
      </w:rPr>
      <w:framePr w:wrap="around" w:vAnchor="text" w:hAnchor="margin" w:xAlign="right" w:y="1"/>
    </w:pPr>
    <w:r>
      <w:rPr>
        <w:rStyle w:val="913"/>
      </w:rPr>
      <w:fldChar w:fldCharType="begin"/>
    </w:r>
    <w:r>
      <w:rPr>
        <w:rStyle w:val="913"/>
      </w:rPr>
      <w:instrText xml:space="preserve">PAGE  </w:instrText>
    </w:r>
    <w:r>
      <w:rPr>
        <w:rStyle w:val="913"/>
      </w:rPr>
      <w:fldChar w:fldCharType="end"/>
    </w:r>
    <w:r/>
  </w:p>
  <w:p>
    <w:pPr>
      <w:pStyle w:val="759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ascii="Courier New" w:hAnsi="Courier New" w:cs="Courier New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ascii="Courier New" w:hAnsi="Courier New" w:cs="Courier New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"/>
      <w:lvlJc w:val="left"/>
      <w:pPr/>
      <w:rPr>
        <w:rFonts w:ascii="Times New Roman" w:hAnsi="Times New Roman" w:eastAsia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1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2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3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4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5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6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7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8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12"/>
  </w:num>
  <w:num w:numId="7">
    <w:abstractNumId w:val="16"/>
  </w:num>
  <w:num w:numId="8">
    <w:abstractNumId w:val="3"/>
  </w:num>
  <w:num w:numId="9">
    <w:abstractNumId w:val="10"/>
  </w:num>
  <w:num w:numId="10">
    <w:abstractNumId w:val="18"/>
  </w:num>
  <w:num w:numId="11">
    <w:abstractNumId w:val="13"/>
  </w:num>
  <w:num w:numId="12">
    <w:abstractNumId w:val="20"/>
  </w:num>
  <w:num w:numId="13">
    <w:abstractNumId w:val="8"/>
  </w:num>
  <w:num w:numId="14">
    <w:abstractNumId w:val="7"/>
  </w:num>
  <w:num w:numId="15">
    <w:abstractNumId w:val="0"/>
  </w:num>
  <w:num w:numId="16">
    <w:abstractNumId w:val="15"/>
  </w:num>
  <w:num w:numId="17">
    <w:abstractNumId w:val="1"/>
  </w:num>
  <w:num w:numId="18">
    <w:abstractNumId w:val="14"/>
  </w:num>
  <w:num w:numId="19">
    <w:abstractNumId w:val="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 w:default="1">
    <w:name w:val="Normal"/>
    <w:qFormat/>
    <w:rPr>
      <w:sz w:val="24"/>
      <w:szCs w:val="24"/>
      <w:lang w:eastAsia="ru-RU"/>
    </w:rPr>
  </w:style>
  <w:style w:type="paragraph" w:styleId="713">
    <w:name w:val="Heading 1"/>
    <w:basedOn w:val="712"/>
    <w:next w:val="712"/>
    <w:link w:val="74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4">
    <w:name w:val="Heading 2"/>
    <w:basedOn w:val="712"/>
    <w:next w:val="712"/>
    <w:link w:val="7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5">
    <w:name w:val="Heading 3"/>
    <w:basedOn w:val="712"/>
    <w:next w:val="712"/>
    <w:link w:val="7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6">
    <w:name w:val="Heading 4"/>
    <w:basedOn w:val="712"/>
    <w:next w:val="712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7">
    <w:name w:val="Heading 5"/>
    <w:basedOn w:val="712"/>
    <w:next w:val="712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8">
    <w:name w:val="Heading 6"/>
    <w:basedOn w:val="712"/>
    <w:next w:val="712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9">
    <w:name w:val="Heading 7"/>
    <w:basedOn w:val="712"/>
    <w:next w:val="712"/>
    <w:link w:val="7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0">
    <w:name w:val="Heading 8"/>
    <w:basedOn w:val="712"/>
    <w:next w:val="712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1">
    <w:name w:val="Heading 9"/>
    <w:basedOn w:val="712"/>
    <w:next w:val="712"/>
    <w:link w:val="7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basedOn w:val="722"/>
    <w:uiPriority w:val="9"/>
    <w:rPr>
      <w:rFonts w:ascii="Arial" w:hAnsi="Arial" w:eastAsia="Arial" w:cs="Arial"/>
      <w:sz w:val="40"/>
      <w:szCs w:val="40"/>
    </w:rPr>
  </w:style>
  <w:style w:type="character" w:styleId="726" w:customStyle="1">
    <w:name w:val="Heading 2 Char"/>
    <w:basedOn w:val="722"/>
    <w:uiPriority w:val="9"/>
    <w:rPr>
      <w:rFonts w:ascii="Arial" w:hAnsi="Arial" w:eastAsia="Arial" w:cs="Arial"/>
      <w:sz w:val="34"/>
    </w:rPr>
  </w:style>
  <w:style w:type="character" w:styleId="727" w:customStyle="1">
    <w:name w:val="Heading 3 Char"/>
    <w:basedOn w:val="722"/>
    <w:uiPriority w:val="9"/>
    <w:rPr>
      <w:rFonts w:ascii="Arial" w:hAnsi="Arial" w:eastAsia="Arial" w:cs="Arial"/>
      <w:sz w:val="30"/>
      <w:szCs w:val="30"/>
    </w:rPr>
  </w:style>
  <w:style w:type="character" w:styleId="728" w:customStyle="1">
    <w:name w:val="Heading 4 Char"/>
    <w:basedOn w:val="722"/>
    <w:uiPriority w:val="9"/>
    <w:rPr>
      <w:rFonts w:ascii="Arial" w:hAnsi="Arial" w:eastAsia="Arial" w:cs="Arial"/>
      <w:b/>
      <w:bCs/>
      <w:sz w:val="26"/>
      <w:szCs w:val="26"/>
    </w:rPr>
  </w:style>
  <w:style w:type="character" w:styleId="729" w:customStyle="1">
    <w:name w:val="Heading 5 Char"/>
    <w:basedOn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0" w:customStyle="1">
    <w:name w:val="Heading 6 Char"/>
    <w:basedOn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731" w:customStyle="1">
    <w:name w:val="Heading 7 Char"/>
    <w:basedOn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2" w:customStyle="1">
    <w:name w:val="Heading 8 Char"/>
    <w:basedOn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33" w:customStyle="1">
    <w:name w:val="Heading 9 Char"/>
    <w:basedOn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34" w:customStyle="1">
    <w:name w:val="Title Char"/>
    <w:basedOn w:val="722"/>
    <w:uiPriority w:val="10"/>
    <w:rPr>
      <w:sz w:val="48"/>
      <w:szCs w:val="48"/>
    </w:rPr>
  </w:style>
  <w:style w:type="character" w:styleId="735" w:customStyle="1">
    <w:name w:val="Subtitle Char"/>
    <w:basedOn w:val="722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Header Char"/>
    <w:basedOn w:val="722"/>
    <w:uiPriority w:val="99"/>
  </w:style>
  <w:style w:type="character" w:styleId="739" w:customStyle="1">
    <w:name w:val="Caption Char"/>
    <w:uiPriority w:val="99"/>
  </w:style>
  <w:style w:type="character" w:styleId="740" w:customStyle="1">
    <w:name w:val="Footnote Text Char"/>
    <w:uiPriority w:val="99"/>
    <w:rPr>
      <w:sz w:val="18"/>
    </w:rPr>
  </w:style>
  <w:style w:type="character" w:styleId="741" w:customStyle="1">
    <w:name w:val="Endnote Text Char"/>
    <w:uiPriority w:val="99"/>
    <w:rPr>
      <w:sz w:val="20"/>
    </w:rPr>
  </w:style>
  <w:style w:type="character" w:styleId="742" w:customStyle="1">
    <w:name w:val="Заголовок 1 Знак"/>
    <w:link w:val="713"/>
    <w:uiPriority w:val="9"/>
    <w:rPr>
      <w:rFonts w:ascii="Arial" w:hAnsi="Arial" w:eastAsia="Arial" w:cs="Arial"/>
      <w:sz w:val="40"/>
      <w:szCs w:val="40"/>
    </w:rPr>
  </w:style>
  <w:style w:type="character" w:styleId="743" w:customStyle="1">
    <w:name w:val="Заголовок 2 Знак"/>
    <w:link w:val="714"/>
    <w:uiPriority w:val="9"/>
    <w:rPr>
      <w:rFonts w:ascii="Arial" w:hAnsi="Arial" w:eastAsia="Arial" w:cs="Arial"/>
      <w:sz w:val="34"/>
    </w:rPr>
  </w:style>
  <w:style w:type="character" w:styleId="744" w:customStyle="1">
    <w:name w:val="Заголовок 3 Знак"/>
    <w:link w:val="715"/>
    <w:uiPriority w:val="9"/>
    <w:rPr>
      <w:rFonts w:ascii="Arial" w:hAnsi="Arial" w:eastAsia="Arial" w:cs="Arial"/>
      <w:sz w:val="30"/>
      <w:szCs w:val="30"/>
    </w:rPr>
  </w:style>
  <w:style w:type="character" w:styleId="745" w:customStyle="1">
    <w:name w:val="Заголовок 4 Знак"/>
    <w:link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46" w:customStyle="1">
    <w:name w:val="Заголовок 5 Знак"/>
    <w:link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747" w:customStyle="1">
    <w:name w:val="Заголовок 6 Знак"/>
    <w:link w:val="718"/>
    <w:uiPriority w:val="9"/>
    <w:rPr>
      <w:rFonts w:ascii="Arial" w:hAnsi="Arial" w:eastAsia="Arial" w:cs="Arial"/>
      <w:b/>
      <w:bCs/>
      <w:sz w:val="22"/>
      <w:szCs w:val="22"/>
    </w:rPr>
  </w:style>
  <w:style w:type="character" w:styleId="748" w:customStyle="1">
    <w:name w:val="Заголовок 7 Знак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9" w:customStyle="1">
    <w:name w:val="Заголовок 8 Знак"/>
    <w:link w:val="720"/>
    <w:uiPriority w:val="9"/>
    <w:rPr>
      <w:rFonts w:ascii="Arial" w:hAnsi="Arial" w:eastAsia="Arial" w:cs="Arial"/>
      <w:i/>
      <w:iCs/>
      <w:sz w:val="22"/>
      <w:szCs w:val="22"/>
    </w:rPr>
  </w:style>
  <w:style w:type="character" w:styleId="750" w:customStyle="1">
    <w:name w:val="Заголовок 9 Знак"/>
    <w:link w:val="721"/>
    <w:uiPriority w:val="9"/>
    <w:rPr>
      <w:rFonts w:ascii="Arial" w:hAnsi="Arial" w:eastAsia="Arial" w:cs="Arial"/>
      <w:i/>
      <w:iCs/>
      <w:sz w:val="21"/>
      <w:szCs w:val="21"/>
    </w:rPr>
  </w:style>
  <w:style w:type="paragraph" w:styleId="751">
    <w:name w:val="Title"/>
    <w:basedOn w:val="712"/>
    <w:next w:val="712"/>
    <w:link w:val="7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2" w:customStyle="1">
    <w:name w:val="Заголовок Знак"/>
    <w:link w:val="751"/>
    <w:uiPriority w:val="10"/>
    <w:rPr>
      <w:sz w:val="48"/>
      <w:szCs w:val="48"/>
    </w:rPr>
  </w:style>
  <w:style w:type="paragraph" w:styleId="753">
    <w:name w:val="Subtitle"/>
    <w:basedOn w:val="712"/>
    <w:next w:val="712"/>
    <w:link w:val="754"/>
    <w:uiPriority w:val="11"/>
    <w:qFormat/>
    <w:pPr>
      <w:spacing w:before="200" w:after="200"/>
    </w:pPr>
  </w:style>
  <w:style w:type="character" w:styleId="754" w:customStyle="1">
    <w:name w:val="Подзаголовок Знак"/>
    <w:link w:val="753"/>
    <w:uiPriority w:val="11"/>
    <w:rPr>
      <w:sz w:val="24"/>
      <w:szCs w:val="24"/>
    </w:rPr>
  </w:style>
  <w:style w:type="paragraph" w:styleId="755">
    <w:name w:val="Quote"/>
    <w:basedOn w:val="712"/>
    <w:next w:val="712"/>
    <w:link w:val="756"/>
    <w:uiPriority w:val="29"/>
    <w:qFormat/>
    <w:pPr>
      <w:ind w:left="720" w:right="720"/>
    </w:pPr>
    <w:rPr>
      <w:i/>
    </w:r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basedOn w:val="712"/>
    <w:next w:val="712"/>
    <w:link w:val="75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 w:customStyle="1">
    <w:name w:val="Выделенная цитата Знак"/>
    <w:link w:val="757"/>
    <w:uiPriority w:val="30"/>
    <w:rPr>
      <w:i/>
    </w:rPr>
  </w:style>
  <w:style w:type="paragraph" w:styleId="759">
    <w:name w:val="Header"/>
    <w:basedOn w:val="712"/>
    <w:link w:val="760"/>
    <w:pPr>
      <w:tabs>
        <w:tab w:val="center" w:pos="4677" w:leader="none"/>
        <w:tab w:val="right" w:pos="9355" w:leader="none"/>
      </w:tabs>
    </w:pPr>
  </w:style>
  <w:style w:type="character" w:styleId="760" w:customStyle="1">
    <w:name w:val="Верхний колонтитул Знак"/>
    <w:link w:val="759"/>
    <w:uiPriority w:val="99"/>
  </w:style>
  <w:style w:type="paragraph" w:styleId="761">
    <w:name w:val="Footer"/>
    <w:basedOn w:val="712"/>
    <w:link w:val="764"/>
    <w:pPr>
      <w:tabs>
        <w:tab w:val="center" w:pos="4677" w:leader="none"/>
        <w:tab w:val="right" w:pos="9355" w:leader="none"/>
      </w:tabs>
    </w:pPr>
  </w:style>
  <w:style w:type="character" w:styleId="762" w:customStyle="1">
    <w:name w:val="Footer Char"/>
    <w:uiPriority w:val="99"/>
  </w:style>
  <w:style w:type="paragraph" w:styleId="763">
    <w:name w:val="Caption"/>
    <w:basedOn w:val="712"/>
    <w:next w:val="7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4" w:customStyle="1">
    <w:name w:val="Нижний колонтитул Знак"/>
    <w:link w:val="761"/>
    <w:uiPriority w:val="99"/>
  </w:style>
  <w:style w:type="table" w:styleId="765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2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4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5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6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7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8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9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0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7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9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0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1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2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5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4" w:customStyle="1">
    <w:name w:val="Bordered"/>
    <w:link w:val="937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5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6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7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8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9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0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1">
    <w:name w:val="Hyperlink"/>
    <w:uiPriority w:val="99"/>
    <w:unhideWhenUsed/>
    <w:rPr>
      <w:color w:val="0000ff"/>
      <w:u w:val="single"/>
    </w:rPr>
  </w:style>
  <w:style w:type="paragraph" w:styleId="892">
    <w:name w:val="footnote text"/>
    <w:basedOn w:val="712"/>
    <w:link w:val="893"/>
    <w:uiPriority w:val="99"/>
    <w:semiHidden/>
    <w:unhideWhenUsed/>
    <w:pPr>
      <w:spacing w:after="40"/>
    </w:pPr>
    <w:rPr>
      <w:sz w:val="18"/>
    </w:r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endnote text"/>
    <w:basedOn w:val="712"/>
    <w:link w:val="896"/>
    <w:uiPriority w:val="99"/>
    <w:semiHidden/>
    <w:unhideWhenUsed/>
    <w:rPr>
      <w:sz w:val="20"/>
    </w:rPr>
  </w:style>
  <w:style w:type="character" w:styleId="896" w:customStyle="1">
    <w:name w:val="Текст концевой сноски Знак"/>
    <w:link w:val="895"/>
    <w:uiPriority w:val="99"/>
    <w:rPr>
      <w:sz w:val="20"/>
    </w:rPr>
  </w:style>
  <w:style w:type="character" w:styleId="897">
    <w:name w:val="endnote reference"/>
    <w:uiPriority w:val="99"/>
    <w:semiHidden/>
    <w:unhideWhenUsed/>
    <w:rPr>
      <w:vertAlign w:val="superscript"/>
    </w:rPr>
  </w:style>
  <w:style w:type="paragraph" w:styleId="898">
    <w:name w:val="toc 1"/>
    <w:basedOn w:val="712"/>
    <w:next w:val="712"/>
    <w:uiPriority w:val="39"/>
    <w:unhideWhenUsed/>
    <w:pPr>
      <w:spacing w:after="57"/>
    </w:pPr>
  </w:style>
  <w:style w:type="paragraph" w:styleId="899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900">
    <w:name w:val="toc 3"/>
    <w:basedOn w:val="712"/>
    <w:next w:val="712"/>
    <w:uiPriority w:val="39"/>
    <w:unhideWhenUsed/>
    <w:pPr>
      <w:ind w:left="567"/>
      <w:spacing w:after="57"/>
    </w:pPr>
  </w:style>
  <w:style w:type="paragraph" w:styleId="901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902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903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904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905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906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basedOn w:val="712"/>
    <w:next w:val="712"/>
    <w:uiPriority w:val="99"/>
    <w:unhideWhenUsed/>
  </w:style>
  <w:style w:type="paragraph" w:styleId="909" w:customStyle="1">
    <w:name w:val="ConsPlu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910" w:customStyle="1">
    <w:name w:val="Текст в таблице"/>
    <w:basedOn w:val="712"/>
    <w:link w:val="911"/>
    <w:qFormat/>
    <w:pPr>
      <w:jc w:val="both"/>
      <w:spacing w:line="240" w:lineRule="exact"/>
    </w:pPr>
    <w:rPr>
      <w:rFonts w:eastAsia="Calibri"/>
      <w:sz w:val="28"/>
      <w:szCs w:val="28"/>
      <w:lang w:eastAsia="en-US"/>
    </w:rPr>
  </w:style>
  <w:style w:type="character" w:styleId="911" w:customStyle="1">
    <w:name w:val="Текст в таблице Знак"/>
    <w:link w:val="910"/>
    <w:rPr>
      <w:rFonts w:eastAsia="Calibri"/>
      <w:sz w:val="28"/>
      <w:szCs w:val="28"/>
      <w:lang w:val="ru-RU" w:eastAsia="en-US" w:bidi="ar-SA"/>
    </w:rPr>
  </w:style>
  <w:style w:type="paragraph" w:styleId="912" w:customStyle="1">
    <w:name w:val="Обычный (веб)"/>
    <w:basedOn w:val="712"/>
    <w:pPr>
      <w:spacing w:before="100" w:beforeAutospacing="1" w:after="100" w:afterAutospacing="1"/>
    </w:pPr>
  </w:style>
  <w:style w:type="character" w:styleId="913">
    <w:name w:val="page number"/>
    <w:basedOn w:val="722"/>
  </w:style>
  <w:style w:type="paragraph" w:styleId="914">
    <w:name w:val="No Spacing"/>
    <w:link w:val="930"/>
    <w:uiPriority w:val="99"/>
    <w:qFormat/>
    <w:pPr>
      <w:widowControl w:val="off"/>
    </w:pPr>
    <w:rPr>
      <w:rFonts w:eastAsia="SimSun" w:cs="Mangal"/>
      <w:sz w:val="24"/>
      <w:szCs w:val="21"/>
      <w:lang w:eastAsia="hi-IN" w:bidi="hi-IN"/>
    </w:rPr>
  </w:style>
  <w:style w:type="paragraph" w:styleId="915" w:customStyle="1">
    <w:name w:val="Знак Знак Знак Знак"/>
    <w:basedOn w:val="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16">
    <w:name w:val="Balloon Text"/>
    <w:basedOn w:val="712"/>
    <w:link w:val="917"/>
    <w:rPr>
      <w:rFonts w:ascii="Tahoma" w:hAnsi="Tahoma"/>
      <w:sz w:val="16"/>
      <w:szCs w:val="16"/>
      <w:lang w:val="en-US" w:eastAsia="en-US"/>
    </w:rPr>
  </w:style>
  <w:style w:type="character" w:styleId="917" w:customStyle="1">
    <w:name w:val="Текст выноски Знак"/>
    <w:link w:val="916"/>
    <w:rPr>
      <w:rFonts w:ascii="Tahoma" w:hAnsi="Tahoma" w:cs="Tahoma"/>
      <w:sz w:val="16"/>
      <w:szCs w:val="16"/>
    </w:rPr>
  </w:style>
  <w:style w:type="paragraph" w:styleId="918">
    <w:name w:val="List Paragraph"/>
    <w:basedOn w:val="712"/>
    <w:uiPriority w:val="34"/>
    <w:qFormat/>
    <w:pPr>
      <w:contextualSpacing/>
      <w:ind w:left="720"/>
      <w:spacing w:after="160" w:line="259" w:lineRule="auto"/>
    </w:pPr>
    <w:rPr>
      <w:rFonts w:ascii="Calibri" w:hAnsi="Calibri" w:eastAsia="Calibri"/>
      <w:sz w:val="22"/>
      <w:szCs w:val="22"/>
      <w:lang w:eastAsia="en-US"/>
    </w:rPr>
  </w:style>
  <w:style w:type="paragraph" w:styleId="919" w:customStyle="1">
    <w:name w:val="О3fб3fы3fч3fн3fы3fй3f~LT~Untertitel"/>
    <w:uiPriority w:val="99"/>
    <w:pPr>
      <w:jc w:val="center"/>
    </w:pPr>
    <w:rPr>
      <w:rFonts w:ascii="Arial Unicode MS" w:hAnsi="Arial" w:eastAsia="Arial Unicode MS" w:cs="Arial Unicode MS"/>
      <w:sz w:val="64"/>
      <w:szCs w:val="64"/>
      <w:lang w:eastAsia="ru-RU"/>
    </w:rPr>
  </w:style>
  <w:style w:type="paragraph" w:styleId="920" w:customStyle="1">
    <w:name w:val="О3fб3fы3fч3fн3fы3fй3f~LT~Gliederung 1"/>
    <w:uiPriority w:val="99"/>
    <w:pPr>
      <w:spacing w:after="283"/>
    </w:pPr>
    <w:rPr>
      <w:rFonts w:ascii="Arial Unicode MS" w:hAnsi="Arial" w:eastAsia="Arial Unicode MS" w:cs="Arial Unicode MS"/>
      <w:sz w:val="64"/>
      <w:szCs w:val="64"/>
      <w:lang w:eastAsia="ru-RU"/>
    </w:rPr>
  </w:style>
  <w:style w:type="character" w:styleId="921" w:customStyle="1">
    <w:name w:val="apple-converted-space"/>
  </w:style>
  <w:style w:type="character" w:styleId="922" w:customStyle="1">
    <w:name w:val="Основной текст_"/>
    <w:link w:val="923"/>
    <w:rPr>
      <w:sz w:val="27"/>
      <w:szCs w:val="27"/>
      <w:lang w:bidi="ar-SA"/>
    </w:rPr>
  </w:style>
  <w:style w:type="paragraph" w:styleId="923" w:customStyle="1">
    <w:name w:val="Основной текст1"/>
    <w:basedOn w:val="712"/>
    <w:link w:val="922"/>
    <w:pPr>
      <w:jc w:val="both"/>
      <w:spacing w:after="420" w:line="238" w:lineRule="exact"/>
      <w:shd w:val="clear" w:color="auto" w:fill="ffffff"/>
    </w:pPr>
    <w:rPr>
      <w:sz w:val="27"/>
      <w:szCs w:val="27"/>
      <w:lang w:val="en-US" w:eastAsia="en-US"/>
    </w:rPr>
  </w:style>
  <w:style w:type="paragraph" w:styleId="924" w:customStyle="1">
    <w:name w:val="Знак Знак Знак Знак Знак Знак"/>
    <w:basedOn w:val="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25">
    <w:name w:val="Body Text"/>
    <w:basedOn w:val="712"/>
    <w:link w:val="926"/>
    <w:pPr>
      <w:spacing w:before="130" w:after="130" w:line="260" w:lineRule="atLeast"/>
    </w:pPr>
    <w:rPr>
      <w:sz w:val="20"/>
      <w:szCs w:val="20"/>
      <w:lang w:val="en-US"/>
    </w:rPr>
  </w:style>
  <w:style w:type="character" w:styleId="926" w:customStyle="1">
    <w:name w:val="Основной текст Знак"/>
    <w:link w:val="925"/>
    <w:rPr>
      <w:lang w:val="en-US" w:eastAsia="ru-RU" w:bidi="ar-SA"/>
    </w:rPr>
  </w:style>
  <w:style w:type="paragraph" w:styleId="927">
    <w:name w:val="Body Text Indent 2"/>
    <w:basedOn w:val="712"/>
    <w:link w:val="928"/>
    <w:pPr>
      <w:ind w:left="283"/>
      <w:spacing w:after="120" w:line="480" w:lineRule="auto"/>
    </w:pPr>
    <w:rPr>
      <w:lang w:val="en-US" w:eastAsia="en-US"/>
    </w:rPr>
  </w:style>
  <w:style w:type="character" w:styleId="928" w:customStyle="1">
    <w:name w:val="Основной текст с отступом 2 Знак"/>
    <w:link w:val="927"/>
    <w:rPr>
      <w:sz w:val="24"/>
      <w:szCs w:val="24"/>
    </w:rPr>
  </w:style>
  <w:style w:type="paragraph" w:styleId="929" w:customStyle="1">
    <w:name w:val="Цветной список - Акцент 11"/>
    <w:basedOn w:val="71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30" w:customStyle="1">
    <w:name w:val="Без интервала Знак"/>
    <w:link w:val="914"/>
    <w:uiPriority w:val="99"/>
    <w:rPr>
      <w:rFonts w:eastAsia="SimSun" w:cs="Mangal"/>
      <w:sz w:val="24"/>
      <w:szCs w:val="21"/>
      <w:lang w:eastAsia="hi-IN" w:bidi="hi-IN"/>
    </w:rPr>
  </w:style>
  <w:style w:type="paragraph" w:styleId="931" w:customStyle="1">
    <w:name w:val="Основной текст 21"/>
    <w:basedOn w:val="712"/>
    <w:uiPriority w:val="99"/>
    <w:pPr>
      <w:spacing w:after="200" w:line="276" w:lineRule="auto"/>
      <w:widowControl w:val="off"/>
    </w:pPr>
    <w:rPr>
      <w:rFonts w:cs="Arial"/>
      <w:sz w:val="20"/>
      <w:lang w:val="en-US" w:eastAsia="ar-SA" w:bidi="en-US"/>
    </w:rPr>
  </w:style>
  <w:style w:type="character" w:styleId="932">
    <w:name w:val="Strong"/>
    <w:qFormat/>
    <w:rPr>
      <w:b/>
      <w:bCs/>
    </w:rPr>
  </w:style>
  <w:style w:type="paragraph" w:styleId="933" w:customStyle="1">
    <w:name w:val="Default"/>
    <w:rPr>
      <w:color w:val="000000"/>
      <w:sz w:val="24"/>
      <w:szCs w:val="24"/>
      <w:lang w:eastAsia="ru-RU"/>
    </w:rPr>
  </w:style>
  <w:style w:type="paragraph" w:styleId="934" w:customStyle="1">
    <w:name w:val="Основной текст с отступом 21"/>
    <w:basedOn w:val="712"/>
    <w:uiPriority w:val="99"/>
    <w:pPr>
      <w:ind w:firstLine="567"/>
      <w:jc w:val="both"/>
      <w:widowControl w:val="off"/>
    </w:pPr>
    <w:rPr>
      <w:sz w:val="28"/>
      <w:szCs w:val="28"/>
    </w:rPr>
  </w:style>
  <w:style w:type="character" w:styleId="935" w:customStyle="1">
    <w:name w:val="fontstyle01"/>
    <w:rPr>
      <w:rFonts w:ascii="Times New Roman" w:hAnsi="Times New Roman" w:cs="Times New Roman"/>
      <w:color w:val="000000"/>
      <w:sz w:val="24"/>
      <w:szCs w:val="24"/>
    </w:rPr>
  </w:style>
  <w:style w:type="paragraph" w:styleId="936" w:customStyle="1">
    <w:name w:val="ConsPlusNonformat"/>
    <w:uiPriority w:val="99"/>
    <w:pPr>
      <w:widowControl w:val="off"/>
    </w:pPr>
    <w:rPr>
      <w:rFonts w:ascii="Courier New" w:hAnsi="Courier New" w:cs="Courier New"/>
      <w:lang w:eastAsia="ru-RU"/>
    </w:rPr>
  </w:style>
  <w:style w:type="paragraph" w:styleId="937" w:customStyle="1">
    <w:name w:val="Текст письма"/>
    <w:link w:val="884"/>
    <w:qFormat/>
    <w:pPr>
      <w:ind w:firstLine="709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к заседанию координационного совета по развитию инвестиционной деятельности</dc:title>
  <dc:creator>m.amirhanyan</dc:creator>
  <cp:revision>57</cp:revision>
  <dcterms:created xsi:type="dcterms:W3CDTF">2023-03-31T14:12:00Z</dcterms:created>
  <dcterms:modified xsi:type="dcterms:W3CDTF">2023-11-17T14:07:33Z</dcterms:modified>
  <cp:version>786432</cp:version>
</cp:coreProperties>
</file>